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45A4" w:rsidRDefault="00E545A4" w:rsidP="00E545A4">
      <w:pPr>
        <w:spacing w:before="100" w:beforeAutospacing="1" w:after="100" w:afterAutospacing="1" w:line="480" w:lineRule="auto"/>
        <w:jc w:val="center"/>
        <w:rPr>
          <w:rFonts w:ascii="Times New Roman" w:hAnsi="Times New Roman" w:cs="Times New Roman"/>
          <w:sz w:val="24"/>
          <w:szCs w:val="24"/>
        </w:rPr>
      </w:pPr>
    </w:p>
    <w:p w:rsidR="00E545A4" w:rsidRDefault="00E545A4" w:rsidP="00E545A4">
      <w:pPr>
        <w:spacing w:before="100" w:beforeAutospacing="1" w:after="100" w:afterAutospacing="1" w:line="480" w:lineRule="auto"/>
        <w:jc w:val="center"/>
        <w:rPr>
          <w:rFonts w:ascii="Times New Roman" w:hAnsi="Times New Roman" w:cs="Times New Roman"/>
          <w:sz w:val="24"/>
          <w:szCs w:val="24"/>
        </w:rPr>
      </w:pPr>
    </w:p>
    <w:p w:rsidR="00E545A4" w:rsidRDefault="00E545A4" w:rsidP="00E545A4">
      <w:pPr>
        <w:spacing w:before="100" w:beforeAutospacing="1" w:after="100" w:afterAutospacing="1" w:line="480" w:lineRule="auto"/>
        <w:jc w:val="center"/>
        <w:rPr>
          <w:rFonts w:ascii="Times New Roman" w:hAnsi="Times New Roman" w:cs="Times New Roman"/>
          <w:sz w:val="24"/>
          <w:szCs w:val="24"/>
        </w:rPr>
      </w:pPr>
    </w:p>
    <w:p w:rsidR="00E545A4" w:rsidRDefault="00E545A4" w:rsidP="00E545A4">
      <w:pPr>
        <w:spacing w:before="100" w:beforeAutospacing="1" w:after="100" w:afterAutospacing="1" w:line="480" w:lineRule="auto"/>
        <w:jc w:val="center"/>
        <w:rPr>
          <w:rFonts w:ascii="Times New Roman" w:hAnsi="Times New Roman" w:cs="Times New Roman"/>
          <w:sz w:val="24"/>
          <w:szCs w:val="24"/>
        </w:rPr>
      </w:pPr>
    </w:p>
    <w:p w:rsidR="00E545A4" w:rsidRDefault="00E545A4" w:rsidP="00E545A4">
      <w:pPr>
        <w:spacing w:before="100" w:beforeAutospacing="1" w:after="100" w:afterAutospacing="1" w:line="480" w:lineRule="auto"/>
        <w:jc w:val="center"/>
        <w:rPr>
          <w:rFonts w:ascii="Times New Roman" w:hAnsi="Times New Roman" w:cs="Times New Roman"/>
          <w:sz w:val="24"/>
          <w:szCs w:val="24"/>
        </w:rPr>
      </w:pPr>
    </w:p>
    <w:p w:rsidR="00E545A4" w:rsidRDefault="00E545A4" w:rsidP="00E545A4">
      <w:pPr>
        <w:spacing w:before="100" w:beforeAutospacing="1" w:after="100" w:afterAutospacing="1" w:line="480" w:lineRule="auto"/>
        <w:jc w:val="center"/>
        <w:rPr>
          <w:rFonts w:ascii="Times New Roman" w:hAnsi="Times New Roman" w:cs="Times New Roman"/>
          <w:sz w:val="24"/>
          <w:szCs w:val="24"/>
        </w:rPr>
      </w:pPr>
    </w:p>
    <w:p w:rsidR="00E545A4" w:rsidRDefault="00E545A4" w:rsidP="00E545A4">
      <w:pPr>
        <w:spacing w:before="100" w:beforeAutospacing="1" w:after="100" w:afterAutospacing="1" w:line="480" w:lineRule="auto"/>
        <w:jc w:val="center"/>
        <w:rPr>
          <w:rFonts w:ascii="Times New Roman" w:hAnsi="Times New Roman" w:cs="Times New Roman"/>
          <w:sz w:val="24"/>
          <w:szCs w:val="24"/>
        </w:rPr>
      </w:pPr>
    </w:p>
    <w:p w:rsidR="00E545A4" w:rsidRDefault="00E545A4" w:rsidP="00E545A4">
      <w:pPr>
        <w:spacing w:before="100" w:beforeAutospacing="1" w:after="100" w:afterAutospacing="1" w:line="480" w:lineRule="auto"/>
        <w:jc w:val="center"/>
        <w:rPr>
          <w:rFonts w:ascii="Times New Roman" w:hAnsi="Times New Roman" w:cs="Times New Roman"/>
          <w:sz w:val="24"/>
          <w:szCs w:val="24"/>
        </w:rPr>
      </w:pPr>
    </w:p>
    <w:p w:rsidR="00E545A4" w:rsidRDefault="00E545A4" w:rsidP="00E545A4">
      <w:pPr>
        <w:spacing w:before="100" w:beforeAutospacing="1" w:after="100" w:afterAutospacing="1" w:line="480" w:lineRule="auto"/>
        <w:jc w:val="center"/>
        <w:rPr>
          <w:rFonts w:ascii="Times New Roman" w:hAnsi="Times New Roman" w:cs="Times New Roman"/>
          <w:sz w:val="24"/>
          <w:szCs w:val="24"/>
        </w:rPr>
      </w:pPr>
    </w:p>
    <w:p w:rsidR="00E545A4" w:rsidRDefault="00E545A4" w:rsidP="00E545A4">
      <w:pPr>
        <w:spacing w:before="100" w:beforeAutospacing="1" w:after="100" w:afterAutospacing="1" w:line="480" w:lineRule="auto"/>
        <w:jc w:val="center"/>
        <w:rPr>
          <w:rFonts w:ascii="Times New Roman" w:hAnsi="Times New Roman" w:cs="Times New Roman"/>
          <w:sz w:val="24"/>
          <w:szCs w:val="24"/>
        </w:rPr>
      </w:pPr>
    </w:p>
    <w:p w:rsidR="00396E6C" w:rsidRDefault="00E545A4" w:rsidP="00E545A4">
      <w:pPr>
        <w:spacing w:before="100" w:beforeAutospacing="1" w:after="100" w:afterAutospacing="1" w:line="480" w:lineRule="auto"/>
        <w:jc w:val="center"/>
        <w:rPr>
          <w:rFonts w:ascii="Times New Roman" w:hAnsi="Times New Roman" w:cs="Times New Roman"/>
          <w:sz w:val="24"/>
          <w:szCs w:val="24"/>
        </w:rPr>
      </w:pPr>
      <w:r w:rsidRPr="00E545A4">
        <w:rPr>
          <w:rFonts w:ascii="Times New Roman" w:hAnsi="Times New Roman" w:cs="Times New Roman"/>
          <w:sz w:val="24"/>
          <w:szCs w:val="24"/>
        </w:rPr>
        <w:t>FINANCE - SARBANES-OXLEY FORUM QUESTION</w:t>
      </w:r>
    </w:p>
    <w:p w:rsidR="00E545A4" w:rsidRDefault="00E545A4" w:rsidP="00E545A4">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545A4" w:rsidRDefault="00E545A4" w:rsidP="00E545A4">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E545A4" w:rsidRDefault="00E545A4" w:rsidP="00E545A4">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545A4" w:rsidRDefault="00E545A4" w:rsidP="00E545A4">
      <w:pPr>
        <w:spacing w:before="100" w:beforeAutospacing="1" w:after="100" w:afterAutospacing="1" w:line="480" w:lineRule="auto"/>
        <w:jc w:val="center"/>
        <w:rPr>
          <w:rFonts w:ascii="Times New Roman" w:hAnsi="Times New Roman" w:cs="Times New Roman"/>
          <w:sz w:val="24"/>
          <w:szCs w:val="24"/>
        </w:rPr>
      </w:pPr>
    </w:p>
    <w:p w:rsidR="00E545A4" w:rsidRPr="00E545A4" w:rsidRDefault="00E545A4" w:rsidP="00E545A4">
      <w:pPr>
        <w:spacing w:before="100" w:beforeAutospacing="1" w:after="100" w:afterAutospacing="1" w:line="480" w:lineRule="auto"/>
        <w:jc w:val="center"/>
        <w:rPr>
          <w:rFonts w:ascii="Times New Roman" w:hAnsi="Times New Roman" w:cs="Times New Roman"/>
          <w:sz w:val="24"/>
          <w:szCs w:val="24"/>
        </w:rPr>
      </w:pPr>
    </w:p>
    <w:p w:rsidR="00402E2B" w:rsidRPr="00E545A4" w:rsidRDefault="00402E2B" w:rsidP="00E545A4">
      <w:pPr>
        <w:spacing w:before="100" w:beforeAutospacing="1" w:after="100" w:afterAutospacing="1" w:line="480" w:lineRule="auto"/>
        <w:jc w:val="center"/>
        <w:rPr>
          <w:rFonts w:ascii="Times New Roman" w:hAnsi="Times New Roman" w:cs="Times New Roman"/>
          <w:sz w:val="24"/>
          <w:szCs w:val="24"/>
          <w:shd w:val="clear" w:color="auto" w:fill="FFFFFF"/>
        </w:rPr>
      </w:pPr>
      <w:r w:rsidRPr="00E545A4">
        <w:rPr>
          <w:rFonts w:ascii="Times New Roman" w:hAnsi="Times New Roman" w:cs="Times New Roman"/>
          <w:sz w:val="24"/>
          <w:szCs w:val="24"/>
          <w:shd w:val="clear" w:color="auto" w:fill="FFFFFF"/>
        </w:rPr>
        <w:lastRenderedPageBreak/>
        <w:t>Introduction</w:t>
      </w:r>
    </w:p>
    <w:p w:rsidR="00402E2B" w:rsidRPr="00E545A4" w:rsidRDefault="00402E2B" w:rsidP="00E545A4">
      <w:pPr>
        <w:spacing w:before="100" w:beforeAutospacing="1" w:after="100" w:afterAutospacing="1" w:line="480" w:lineRule="auto"/>
        <w:ind w:firstLine="720"/>
        <w:rPr>
          <w:rFonts w:ascii="Times New Roman" w:hAnsi="Times New Roman" w:cs="Times New Roman"/>
          <w:sz w:val="24"/>
          <w:szCs w:val="24"/>
        </w:rPr>
      </w:pPr>
      <w:r w:rsidRPr="00E545A4">
        <w:rPr>
          <w:rFonts w:ascii="Times New Roman" w:hAnsi="Times New Roman" w:cs="Times New Roman"/>
          <w:sz w:val="24"/>
          <w:szCs w:val="24"/>
          <w:shd w:val="clear" w:color="auto" w:fill="FFFFFF"/>
        </w:rPr>
        <w:t xml:space="preserve">The </w:t>
      </w:r>
      <w:r w:rsidRPr="00E545A4">
        <w:rPr>
          <w:rFonts w:ascii="Times New Roman" w:hAnsi="Times New Roman" w:cs="Times New Roman"/>
          <w:sz w:val="24"/>
          <w:szCs w:val="24"/>
        </w:rPr>
        <w:t xml:space="preserve">Sarbanes-Oxley Act of 2002 is a federal law that </w:t>
      </w:r>
      <w:r w:rsidR="00E57676" w:rsidRPr="00E545A4">
        <w:rPr>
          <w:rFonts w:ascii="Times New Roman" w:hAnsi="Times New Roman" w:cs="Times New Roman"/>
          <w:sz w:val="24"/>
          <w:szCs w:val="24"/>
        </w:rPr>
        <w:t>primarily targeted</w:t>
      </w:r>
      <w:r w:rsidRPr="00E545A4">
        <w:rPr>
          <w:rFonts w:ascii="Times New Roman" w:hAnsi="Times New Roman" w:cs="Times New Roman"/>
          <w:sz w:val="24"/>
          <w:szCs w:val="24"/>
        </w:rPr>
        <w:t xml:space="preserve"> comprehensive reforms in business financial practices. It focuses on publicly traded companies – their internal controls and financial auditing proceeds. The number of reported corporate accounting scandals between 200 and 2002, perpetuated the enactment of the Sarbanes-Oxley. It was, therefore, a</w:t>
      </w:r>
      <w:r w:rsidR="00E57676" w:rsidRPr="00E545A4">
        <w:rPr>
          <w:rFonts w:ascii="Times New Roman" w:hAnsi="Times New Roman" w:cs="Times New Roman"/>
          <w:sz w:val="24"/>
          <w:szCs w:val="24"/>
        </w:rPr>
        <w:t>n intervention to shield investors by strategizing for accuracy &amp; reliability in disclosing corporate financial statements</w:t>
      </w:r>
      <w:r w:rsidR="00E545A4" w:rsidRPr="00E545A4">
        <w:rPr>
          <w:rFonts w:ascii="Times New Roman" w:hAnsi="Times New Roman" w:cs="Times New Roman"/>
          <w:sz w:val="24"/>
          <w:szCs w:val="24"/>
        </w:rPr>
        <w:t xml:space="preserve"> (</w:t>
      </w:r>
      <w:r w:rsidR="00E545A4" w:rsidRPr="00E545A4">
        <w:rPr>
          <w:rFonts w:ascii="Times New Roman" w:hAnsi="Times New Roman" w:cs="Times New Roman"/>
          <w:sz w:val="24"/>
          <w:szCs w:val="24"/>
          <w:shd w:val="clear" w:color="auto" w:fill="FFFFFF"/>
        </w:rPr>
        <w:t>Romano</w:t>
      </w:r>
      <w:r w:rsidR="00E545A4" w:rsidRPr="00E545A4">
        <w:rPr>
          <w:rFonts w:ascii="Times New Roman" w:hAnsi="Times New Roman" w:cs="Times New Roman"/>
          <w:sz w:val="24"/>
          <w:szCs w:val="24"/>
          <w:shd w:val="clear" w:color="auto" w:fill="FFFFFF"/>
        </w:rPr>
        <w:t>, 2004)</w:t>
      </w:r>
      <w:r w:rsidR="00E57676" w:rsidRPr="00E545A4">
        <w:rPr>
          <w:rFonts w:ascii="Times New Roman" w:hAnsi="Times New Roman" w:cs="Times New Roman"/>
          <w:sz w:val="24"/>
          <w:szCs w:val="24"/>
        </w:rPr>
        <w:t xml:space="preserve">. </w:t>
      </w:r>
      <w:r w:rsidRPr="00E545A4">
        <w:rPr>
          <w:rFonts w:ascii="Times New Roman" w:hAnsi="Times New Roman" w:cs="Times New Roman"/>
          <w:sz w:val="24"/>
          <w:szCs w:val="24"/>
        </w:rPr>
        <w:t xml:space="preserve"> </w:t>
      </w:r>
    </w:p>
    <w:p w:rsidR="00402E2B" w:rsidRPr="00E545A4" w:rsidRDefault="00402E2B" w:rsidP="00E545A4">
      <w:pPr>
        <w:spacing w:before="100" w:beforeAutospacing="1" w:after="100" w:afterAutospacing="1" w:line="480" w:lineRule="auto"/>
        <w:jc w:val="center"/>
        <w:rPr>
          <w:rFonts w:ascii="Times New Roman" w:hAnsi="Times New Roman" w:cs="Times New Roman"/>
          <w:sz w:val="24"/>
          <w:szCs w:val="24"/>
        </w:rPr>
      </w:pPr>
      <w:r w:rsidRPr="00E545A4">
        <w:rPr>
          <w:rFonts w:ascii="Times New Roman" w:hAnsi="Times New Roman" w:cs="Times New Roman"/>
          <w:sz w:val="24"/>
          <w:szCs w:val="24"/>
        </w:rPr>
        <w:t>Enron Scandal</w:t>
      </w:r>
    </w:p>
    <w:p w:rsidR="00E06E1D" w:rsidRPr="00E545A4" w:rsidRDefault="00E06E1D" w:rsidP="00E545A4">
      <w:pPr>
        <w:spacing w:before="100" w:beforeAutospacing="1" w:after="100" w:afterAutospacing="1" w:line="480" w:lineRule="auto"/>
        <w:rPr>
          <w:rFonts w:ascii="Times New Roman" w:hAnsi="Times New Roman" w:cs="Times New Roman"/>
          <w:sz w:val="24"/>
          <w:szCs w:val="24"/>
        </w:rPr>
      </w:pPr>
      <w:r w:rsidRPr="00E545A4">
        <w:rPr>
          <w:rFonts w:ascii="Times New Roman" w:hAnsi="Times New Roman" w:cs="Times New Roman"/>
          <w:sz w:val="24"/>
          <w:szCs w:val="24"/>
        </w:rPr>
        <w:tab/>
        <w:t>In 2001, the Enron sca</w:t>
      </w:r>
      <w:r w:rsidR="00E473A0">
        <w:rPr>
          <w:rFonts w:ascii="Times New Roman" w:hAnsi="Times New Roman" w:cs="Times New Roman"/>
          <w:sz w:val="24"/>
          <w:szCs w:val="24"/>
        </w:rPr>
        <w:t>ndal was reported. Enron had been</w:t>
      </w:r>
      <w:r w:rsidRPr="00E545A4">
        <w:rPr>
          <w:rFonts w:ascii="Times New Roman" w:hAnsi="Times New Roman" w:cs="Times New Roman"/>
          <w:sz w:val="24"/>
          <w:szCs w:val="24"/>
        </w:rPr>
        <w:t xml:space="preserve"> a huge global company as America’s</w:t>
      </w:r>
      <w:r w:rsidR="00E473A0">
        <w:rPr>
          <w:rFonts w:ascii="Times New Roman" w:hAnsi="Times New Roman" w:cs="Times New Roman"/>
          <w:sz w:val="24"/>
          <w:szCs w:val="24"/>
        </w:rPr>
        <w:t xml:space="preserve"> Fortune Magazine </w:t>
      </w:r>
      <w:r w:rsidRPr="00E545A4">
        <w:rPr>
          <w:rFonts w:ascii="Times New Roman" w:hAnsi="Times New Roman" w:cs="Times New Roman"/>
          <w:sz w:val="24"/>
          <w:szCs w:val="24"/>
        </w:rPr>
        <w:t>reported prior to the scandal. This company was associated with a hazardous accounting practice</w:t>
      </w:r>
      <w:r w:rsidR="00B94567" w:rsidRPr="00E545A4">
        <w:rPr>
          <w:rFonts w:ascii="Times New Roman" w:hAnsi="Times New Roman" w:cs="Times New Roman"/>
          <w:sz w:val="24"/>
          <w:szCs w:val="24"/>
        </w:rPr>
        <w:t xml:space="preserve"> – keeping huge debts off their balance sheet. A few years to this scandal, the government had deregulated oil and gas industries to spur competition but Enron took advantage of fraud. With 15 board members, the company constructed financial statements that </w:t>
      </w:r>
      <w:r w:rsidR="00E473A0">
        <w:rPr>
          <w:rFonts w:ascii="Times New Roman" w:hAnsi="Times New Roman" w:cs="Times New Roman"/>
          <w:sz w:val="24"/>
          <w:szCs w:val="24"/>
        </w:rPr>
        <w:t xml:space="preserve">were not true </w:t>
      </w:r>
      <w:r w:rsidR="00B94567" w:rsidRPr="00E545A4">
        <w:rPr>
          <w:rFonts w:ascii="Times New Roman" w:hAnsi="Times New Roman" w:cs="Times New Roman"/>
          <w:sz w:val="24"/>
          <w:szCs w:val="24"/>
        </w:rPr>
        <w:t>lead</w:t>
      </w:r>
      <w:r w:rsidR="00E473A0">
        <w:rPr>
          <w:rFonts w:ascii="Times New Roman" w:hAnsi="Times New Roman" w:cs="Times New Roman"/>
          <w:sz w:val="24"/>
          <w:szCs w:val="24"/>
        </w:rPr>
        <w:t>ing to</w:t>
      </w:r>
      <w:r w:rsidR="00B94567" w:rsidRPr="00E545A4">
        <w:rPr>
          <w:rFonts w:ascii="Times New Roman" w:hAnsi="Times New Roman" w:cs="Times New Roman"/>
          <w:sz w:val="24"/>
          <w:szCs w:val="24"/>
        </w:rPr>
        <w:t xml:space="preserve"> the suspicion</w:t>
      </w:r>
      <w:r w:rsidR="00E473A0">
        <w:rPr>
          <w:rFonts w:ascii="Times New Roman" w:hAnsi="Times New Roman" w:cs="Times New Roman"/>
          <w:sz w:val="24"/>
          <w:szCs w:val="24"/>
        </w:rPr>
        <w:t xml:space="preserve"> of a scandal</w:t>
      </w:r>
      <w:r w:rsidR="00B94567" w:rsidRPr="00E545A4">
        <w:rPr>
          <w:rFonts w:ascii="Times New Roman" w:hAnsi="Times New Roman" w:cs="Times New Roman"/>
          <w:sz w:val="24"/>
          <w:szCs w:val="24"/>
        </w:rPr>
        <w:t xml:space="preserve">. </w:t>
      </w:r>
      <w:r w:rsidR="00E545A4" w:rsidRPr="00E545A4">
        <w:rPr>
          <w:rFonts w:ascii="Times New Roman" w:hAnsi="Times New Roman" w:cs="Times New Roman"/>
          <w:sz w:val="24"/>
          <w:szCs w:val="24"/>
          <w:shd w:val="clear" w:color="auto" w:fill="FFFFFF"/>
        </w:rPr>
        <w:t>Romano</w:t>
      </w:r>
      <w:r w:rsidR="00072125" w:rsidRPr="00E545A4">
        <w:rPr>
          <w:rFonts w:ascii="Times New Roman" w:hAnsi="Times New Roman" w:cs="Times New Roman"/>
          <w:sz w:val="24"/>
          <w:szCs w:val="24"/>
        </w:rPr>
        <w:t xml:space="preserve"> found out that t</w:t>
      </w:r>
      <w:r w:rsidR="00B94567" w:rsidRPr="00E545A4">
        <w:rPr>
          <w:rFonts w:ascii="Times New Roman" w:hAnsi="Times New Roman" w:cs="Times New Roman"/>
          <w:sz w:val="24"/>
          <w:szCs w:val="24"/>
        </w:rPr>
        <w:t>he quality of a company’s internal c</w:t>
      </w:r>
      <w:r w:rsidR="00072125" w:rsidRPr="00E545A4">
        <w:rPr>
          <w:rFonts w:ascii="Times New Roman" w:hAnsi="Times New Roman" w:cs="Times New Roman"/>
          <w:sz w:val="24"/>
          <w:szCs w:val="24"/>
        </w:rPr>
        <w:t>ontrol is commissioned by the board</w:t>
      </w:r>
      <w:r w:rsidR="00E545A4" w:rsidRPr="00E545A4">
        <w:rPr>
          <w:rFonts w:ascii="Times New Roman" w:hAnsi="Times New Roman" w:cs="Times New Roman"/>
          <w:sz w:val="24"/>
          <w:szCs w:val="24"/>
        </w:rPr>
        <w:t xml:space="preserve"> of managers (2004</w:t>
      </w:r>
      <w:r w:rsidR="00072125" w:rsidRPr="00E545A4">
        <w:rPr>
          <w:rFonts w:ascii="Times New Roman" w:hAnsi="Times New Roman" w:cs="Times New Roman"/>
          <w:sz w:val="24"/>
          <w:szCs w:val="24"/>
        </w:rPr>
        <w:t xml:space="preserve">), but Enron’s case was different – they all took part in the fraud in exchange for higher salaries and </w:t>
      </w:r>
      <w:r w:rsidR="00E473A0">
        <w:rPr>
          <w:rFonts w:ascii="Times New Roman" w:hAnsi="Times New Roman" w:cs="Times New Roman"/>
          <w:sz w:val="24"/>
          <w:szCs w:val="24"/>
        </w:rPr>
        <w:t>huge</w:t>
      </w:r>
      <w:r w:rsidR="00072125" w:rsidRPr="00E545A4">
        <w:rPr>
          <w:rFonts w:ascii="Times New Roman" w:hAnsi="Times New Roman" w:cs="Times New Roman"/>
          <w:sz w:val="24"/>
          <w:szCs w:val="24"/>
        </w:rPr>
        <w:t xml:space="preserve"> company</w:t>
      </w:r>
      <w:bookmarkStart w:id="0" w:name="_GoBack"/>
      <w:bookmarkEnd w:id="0"/>
      <w:r w:rsidR="00072125" w:rsidRPr="00E545A4">
        <w:rPr>
          <w:rFonts w:ascii="Times New Roman" w:hAnsi="Times New Roman" w:cs="Times New Roman"/>
          <w:sz w:val="24"/>
          <w:szCs w:val="24"/>
        </w:rPr>
        <w:t xml:space="preserve"> stock. </w:t>
      </w:r>
    </w:p>
    <w:p w:rsidR="00072125" w:rsidRPr="00E545A4" w:rsidRDefault="00072125" w:rsidP="00E545A4">
      <w:pPr>
        <w:spacing w:before="100" w:beforeAutospacing="1" w:after="100" w:afterAutospacing="1" w:line="480" w:lineRule="auto"/>
        <w:rPr>
          <w:rFonts w:ascii="Times New Roman" w:hAnsi="Times New Roman" w:cs="Times New Roman"/>
          <w:sz w:val="24"/>
          <w:szCs w:val="24"/>
        </w:rPr>
      </w:pPr>
      <w:r w:rsidRPr="00E545A4">
        <w:rPr>
          <w:rFonts w:ascii="Times New Roman" w:hAnsi="Times New Roman" w:cs="Times New Roman"/>
          <w:sz w:val="24"/>
          <w:szCs w:val="24"/>
        </w:rPr>
        <w:tab/>
        <w:t xml:space="preserve">Issues </w:t>
      </w:r>
      <w:r w:rsidR="00627583" w:rsidRPr="00E545A4">
        <w:rPr>
          <w:rFonts w:ascii="Times New Roman" w:hAnsi="Times New Roman" w:cs="Times New Roman"/>
          <w:sz w:val="24"/>
          <w:szCs w:val="24"/>
        </w:rPr>
        <w:t>that relate to internal control that Enron underwent included; compromised (inflated) earnings that were reported to shareholders leading to enormous losses, corporate fund embezzlement by the company executives, and outlawed manipulations of the energy market</w:t>
      </w:r>
      <w:r w:rsidR="00E545A4" w:rsidRPr="00E545A4">
        <w:rPr>
          <w:rFonts w:ascii="Times New Roman" w:hAnsi="Times New Roman" w:cs="Times New Roman"/>
          <w:sz w:val="24"/>
          <w:szCs w:val="24"/>
        </w:rPr>
        <w:t xml:space="preserve"> (</w:t>
      </w:r>
      <w:r w:rsidR="00E545A4" w:rsidRPr="00E545A4">
        <w:rPr>
          <w:rFonts w:ascii="Times New Roman" w:hAnsi="Times New Roman" w:cs="Times New Roman"/>
          <w:sz w:val="24"/>
          <w:szCs w:val="24"/>
          <w:shd w:val="clear" w:color="auto" w:fill="FFFFFF"/>
        </w:rPr>
        <w:t>Cullinan</w:t>
      </w:r>
      <w:r w:rsidR="00E545A4" w:rsidRPr="00E545A4">
        <w:rPr>
          <w:rFonts w:ascii="Times New Roman" w:hAnsi="Times New Roman" w:cs="Times New Roman"/>
          <w:sz w:val="24"/>
          <w:szCs w:val="24"/>
          <w:shd w:val="clear" w:color="auto" w:fill="FFFFFF"/>
        </w:rPr>
        <w:t>, 2004)</w:t>
      </w:r>
      <w:r w:rsidR="00627583" w:rsidRPr="00E545A4">
        <w:rPr>
          <w:rFonts w:ascii="Times New Roman" w:hAnsi="Times New Roman" w:cs="Times New Roman"/>
          <w:sz w:val="24"/>
          <w:szCs w:val="24"/>
        </w:rPr>
        <w:t xml:space="preserve">. </w:t>
      </w:r>
    </w:p>
    <w:p w:rsidR="00627583" w:rsidRPr="00E545A4" w:rsidRDefault="00627583" w:rsidP="00E545A4">
      <w:pPr>
        <w:spacing w:before="100" w:beforeAutospacing="1" w:after="100" w:afterAutospacing="1" w:line="480" w:lineRule="auto"/>
        <w:ind w:firstLine="720"/>
        <w:rPr>
          <w:rFonts w:ascii="Times New Roman" w:hAnsi="Times New Roman" w:cs="Times New Roman"/>
          <w:sz w:val="24"/>
          <w:szCs w:val="24"/>
        </w:rPr>
      </w:pPr>
      <w:r w:rsidRPr="00E545A4">
        <w:rPr>
          <w:rFonts w:ascii="Times New Roman" w:hAnsi="Times New Roman" w:cs="Times New Roman"/>
          <w:sz w:val="24"/>
          <w:szCs w:val="24"/>
        </w:rPr>
        <w:lastRenderedPageBreak/>
        <w:t>F</w:t>
      </w:r>
      <w:r w:rsidR="00285D56" w:rsidRPr="00E545A4">
        <w:rPr>
          <w:rFonts w:ascii="Times New Roman" w:hAnsi="Times New Roman" w:cs="Times New Roman"/>
          <w:sz w:val="24"/>
          <w:szCs w:val="24"/>
        </w:rPr>
        <w:t>ro</w:t>
      </w:r>
      <w:r w:rsidRPr="00E545A4">
        <w:rPr>
          <w:rFonts w:ascii="Times New Roman" w:hAnsi="Times New Roman" w:cs="Times New Roman"/>
          <w:sz w:val="24"/>
          <w:szCs w:val="24"/>
        </w:rPr>
        <w:t>m the above, effective internal control and monitoring were compromis</w:t>
      </w:r>
      <w:r w:rsidR="00285D56" w:rsidRPr="00E545A4">
        <w:rPr>
          <w:rFonts w:ascii="Times New Roman" w:hAnsi="Times New Roman" w:cs="Times New Roman"/>
          <w:sz w:val="24"/>
          <w:szCs w:val="24"/>
        </w:rPr>
        <w:t xml:space="preserve">ed. </w:t>
      </w:r>
      <w:r w:rsidR="00D97BA1" w:rsidRPr="00E545A4">
        <w:rPr>
          <w:rFonts w:ascii="Times New Roman" w:hAnsi="Times New Roman" w:cs="Times New Roman"/>
          <w:sz w:val="24"/>
          <w:szCs w:val="24"/>
        </w:rPr>
        <w:t>The</w:t>
      </w:r>
      <w:r w:rsidR="00285D56" w:rsidRPr="00E545A4">
        <w:rPr>
          <w:rFonts w:ascii="Times New Roman" w:hAnsi="Times New Roman" w:cs="Times New Roman"/>
          <w:sz w:val="24"/>
          <w:szCs w:val="24"/>
        </w:rPr>
        <w:t xml:space="preserve"> scandal </w:t>
      </w:r>
      <w:r w:rsidR="00D97BA1" w:rsidRPr="00E545A4">
        <w:rPr>
          <w:rFonts w:ascii="Times New Roman" w:hAnsi="Times New Roman" w:cs="Times New Roman"/>
          <w:sz w:val="24"/>
          <w:szCs w:val="24"/>
        </w:rPr>
        <w:t>found Enron’s auditor (</w:t>
      </w:r>
      <w:r w:rsidRPr="00E545A4">
        <w:rPr>
          <w:rFonts w:ascii="Times New Roman" w:hAnsi="Times New Roman" w:cs="Times New Roman"/>
          <w:sz w:val="24"/>
          <w:szCs w:val="24"/>
        </w:rPr>
        <w:t xml:space="preserve">Arthur </w:t>
      </w:r>
      <w:r w:rsidR="00285D56" w:rsidRPr="00E545A4">
        <w:rPr>
          <w:rFonts w:ascii="Times New Roman" w:hAnsi="Times New Roman" w:cs="Times New Roman"/>
          <w:sz w:val="24"/>
          <w:szCs w:val="24"/>
        </w:rPr>
        <w:t>Andersen Company</w:t>
      </w:r>
      <w:r w:rsidR="00D97BA1" w:rsidRPr="00E545A4">
        <w:rPr>
          <w:rFonts w:ascii="Times New Roman" w:hAnsi="Times New Roman" w:cs="Times New Roman"/>
          <w:sz w:val="24"/>
          <w:szCs w:val="24"/>
        </w:rPr>
        <w:t>)</w:t>
      </w:r>
      <w:r w:rsidR="00285D56" w:rsidRPr="00E545A4">
        <w:rPr>
          <w:rFonts w:ascii="Times New Roman" w:hAnsi="Times New Roman" w:cs="Times New Roman"/>
          <w:sz w:val="24"/>
          <w:szCs w:val="24"/>
        </w:rPr>
        <w:t xml:space="preserve"> guilt</w:t>
      </w:r>
      <w:r w:rsidR="00D97BA1" w:rsidRPr="00E545A4">
        <w:rPr>
          <w:rFonts w:ascii="Times New Roman" w:hAnsi="Times New Roman" w:cs="Times New Roman"/>
          <w:sz w:val="24"/>
          <w:szCs w:val="24"/>
        </w:rPr>
        <w:t>. This auditing firm compromised its terms of work and worked in favor of Enron</w:t>
      </w:r>
      <w:r w:rsidR="00E545A4" w:rsidRPr="00E545A4">
        <w:rPr>
          <w:rFonts w:ascii="Times New Roman" w:hAnsi="Times New Roman" w:cs="Times New Roman"/>
          <w:sz w:val="24"/>
          <w:szCs w:val="24"/>
        </w:rPr>
        <w:t xml:space="preserve"> becoming a</w:t>
      </w:r>
      <w:r w:rsidR="00285D56" w:rsidRPr="00E545A4">
        <w:rPr>
          <w:rFonts w:ascii="Times New Roman" w:hAnsi="Times New Roman" w:cs="Times New Roman"/>
          <w:sz w:val="24"/>
          <w:szCs w:val="24"/>
        </w:rPr>
        <w:t xml:space="preserve"> perpetuator of the entire scam. </w:t>
      </w:r>
      <w:r w:rsidR="00E545A4" w:rsidRPr="00E545A4">
        <w:rPr>
          <w:rFonts w:ascii="Times New Roman" w:hAnsi="Times New Roman" w:cs="Times New Roman"/>
          <w:sz w:val="24"/>
          <w:szCs w:val="24"/>
          <w:shd w:val="clear" w:color="auto" w:fill="FFFFFF"/>
        </w:rPr>
        <w:t>Cullinan</w:t>
      </w:r>
      <w:r w:rsidR="00E545A4" w:rsidRPr="00E545A4">
        <w:rPr>
          <w:rFonts w:ascii="Times New Roman" w:hAnsi="Times New Roman" w:cs="Times New Roman"/>
          <w:sz w:val="24"/>
          <w:szCs w:val="24"/>
        </w:rPr>
        <w:t xml:space="preserve"> C</w:t>
      </w:r>
      <w:r w:rsidR="00285D56" w:rsidRPr="00E545A4">
        <w:rPr>
          <w:rFonts w:ascii="Times New Roman" w:hAnsi="Times New Roman" w:cs="Times New Roman"/>
          <w:sz w:val="24"/>
          <w:szCs w:val="24"/>
        </w:rPr>
        <w:t xml:space="preserve">. made sense in his research by alluding that </w:t>
      </w:r>
      <w:r w:rsidR="00E545A4" w:rsidRPr="00E545A4">
        <w:rPr>
          <w:rFonts w:ascii="Times New Roman" w:hAnsi="Times New Roman" w:cs="Times New Roman"/>
          <w:sz w:val="24"/>
          <w:szCs w:val="24"/>
        </w:rPr>
        <w:t xml:space="preserve">an </w:t>
      </w:r>
      <w:r w:rsidR="00285D56" w:rsidRPr="00E545A4">
        <w:rPr>
          <w:rFonts w:ascii="Times New Roman" w:hAnsi="Times New Roman" w:cs="Times New Roman"/>
          <w:sz w:val="24"/>
          <w:szCs w:val="24"/>
        </w:rPr>
        <w:t xml:space="preserve">audit commission reappraises the internal audit &amp; a year audit program, evaluates fiscal studies, challenges the internal </w:t>
      </w:r>
      <w:r w:rsidR="00D97BA1" w:rsidRPr="00E545A4">
        <w:rPr>
          <w:rFonts w:ascii="Times New Roman" w:hAnsi="Times New Roman" w:cs="Times New Roman"/>
          <w:sz w:val="24"/>
          <w:szCs w:val="24"/>
        </w:rPr>
        <w:t>accounting</w:t>
      </w:r>
      <w:r w:rsidR="00285D56" w:rsidRPr="00E545A4">
        <w:rPr>
          <w:rFonts w:ascii="Times New Roman" w:hAnsi="Times New Roman" w:cs="Times New Roman"/>
          <w:sz w:val="24"/>
          <w:szCs w:val="24"/>
        </w:rPr>
        <w:t xml:space="preserve"> controls, and raises asset security concern</w:t>
      </w:r>
      <w:r w:rsidR="00E545A4" w:rsidRPr="00E545A4">
        <w:rPr>
          <w:rFonts w:ascii="Times New Roman" w:hAnsi="Times New Roman" w:cs="Times New Roman"/>
          <w:sz w:val="24"/>
          <w:szCs w:val="24"/>
        </w:rPr>
        <w:t>s (2004</w:t>
      </w:r>
      <w:r w:rsidR="00D97BA1" w:rsidRPr="00E545A4">
        <w:rPr>
          <w:rFonts w:ascii="Times New Roman" w:hAnsi="Times New Roman" w:cs="Times New Roman"/>
          <w:sz w:val="24"/>
          <w:szCs w:val="24"/>
        </w:rPr>
        <w:t xml:space="preserve">). With a high fiscal background, it was, therefore, difficult for Enron to engage Arthur Andersen and that is why errors were condoned. </w:t>
      </w:r>
    </w:p>
    <w:p w:rsidR="00E545A4" w:rsidRPr="00E545A4" w:rsidRDefault="00E545A4" w:rsidP="00E545A4">
      <w:pPr>
        <w:spacing w:before="100" w:beforeAutospacing="1" w:after="100" w:afterAutospacing="1" w:line="480" w:lineRule="auto"/>
        <w:jc w:val="center"/>
        <w:rPr>
          <w:rFonts w:ascii="Times New Roman" w:hAnsi="Times New Roman" w:cs="Times New Roman"/>
          <w:sz w:val="24"/>
          <w:szCs w:val="24"/>
        </w:rPr>
      </w:pPr>
    </w:p>
    <w:p w:rsidR="00E545A4" w:rsidRPr="00E545A4" w:rsidRDefault="00E545A4" w:rsidP="00E545A4">
      <w:pPr>
        <w:spacing w:before="100" w:beforeAutospacing="1" w:after="100" w:afterAutospacing="1" w:line="480" w:lineRule="auto"/>
        <w:jc w:val="center"/>
        <w:rPr>
          <w:rFonts w:ascii="Times New Roman" w:hAnsi="Times New Roman" w:cs="Times New Roman"/>
          <w:sz w:val="24"/>
          <w:szCs w:val="24"/>
        </w:rPr>
      </w:pPr>
    </w:p>
    <w:p w:rsidR="00E545A4" w:rsidRPr="00E545A4" w:rsidRDefault="00E545A4" w:rsidP="00E545A4">
      <w:pPr>
        <w:spacing w:before="100" w:beforeAutospacing="1" w:after="100" w:afterAutospacing="1" w:line="480" w:lineRule="auto"/>
        <w:jc w:val="center"/>
        <w:rPr>
          <w:rFonts w:ascii="Times New Roman" w:hAnsi="Times New Roman" w:cs="Times New Roman"/>
          <w:sz w:val="24"/>
          <w:szCs w:val="24"/>
        </w:rPr>
      </w:pPr>
    </w:p>
    <w:p w:rsidR="00E545A4" w:rsidRPr="00E545A4" w:rsidRDefault="00E545A4" w:rsidP="00E545A4">
      <w:pPr>
        <w:spacing w:before="100" w:beforeAutospacing="1" w:after="100" w:afterAutospacing="1" w:line="480" w:lineRule="auto"/>
        <w:jc w:val="center"/>
        <w:rPr>
          <w:rFonts w:ascii="Times New Roman" w:hAnsi="Times New Roman" w:cs="Times New Roman"/>
          <w:sz w:val="24"/>
          <w:szCs w:val="24"/>
        </w:rPr>
      </w:pPr>
    </w:p>
    <w:p w:rsidR="00E545A4" w:rsidRPr="00E545A4" w:rsidRDefault="00E545A4" w:rsidP="00E545A4">
      <w:pPr>
        <w:spacing w:before="100" w:beforeAutospacing="1" w:after="100" w:afterAutospacing="1" w:line="480" w:lineRule="auto"/>
        <w:jc w:val="center"/>
        <w:rPr>
          <w:rFonts w:ascii="Times New Roman" w:hAnsi="Times New Roman" w:cs="Times New Roman"/>
          <w:sz w:val="24"/>
          <w:szCs w:val="24"/>
        </w:rPr>
      </w:pPr>
    </w:p>
    <w:p w:rsidR="00E545A4" w:rsidRPr="00E545A4" w:rsidRDefault="00E545A4" w:rsidP="00E545A4">
      <w:pPr>
        <w:spacing w:before="100" w:beforeAutospacing="1" w:after="100" w:afterAutospacing="1" w:line="480" w:lineRule="auto"/>
        <w:jc w:val="center"/>
        <w:rPr>
          <w:rFonts w:ascii="Times New Roman" w:hAnsi="Times New Roman" w:cs="Times New Roman"/>
          <w:sz w:val="24"/>
          <w:szCs w:val="24"/>
        </w:rPr>
      </w:pPr>
    </w:p>
    <w:p w:rsidR="00E545A4" w:rsidRPr="00E545A4" w:rsidRDefault="00E545A4" w:rsidP="00E545A4">
      <w:pPr>
        <w:spacing w:before="100" w:beforeAutospacing="1" w:after="100" w:afterAutospacing="1" w:line="480" w:lineRule="auto"/>
        <w:jc w:val="center"/>
        <w:rPr>
          <w:rFonts w:ascii="Times New Roman" w:hAnsi="Times New Roman" w:cs="Times New Roman"/>
          <w:sz w:val="24"/>
          <w:szCs w:val="24"/>
        </w:rPr>
      </w:pPr>
    </w:p>
    <w:p w:rsidR="00E545A4" w:rsidRPr="00E545A4" w:rsidRDefault="00E545A4" w:rsidP="00E545A4">
      <w:pPr>
        <w:spacing w:before="100" w:beforeAutospacing="1" w:after="100" w:afterAutospacing="1" w:line="480" w:lineRule="auto"/>
        <w:jc w:val="center"/>
        <w:rPr>
          <w:rFonts w:ascii="Times New Roman" w:hAnsi="Times New Roman" w:cs="Times New Roman"/>
          <w:sz w:val="24"/>
          <w:szCs w:val="24"/>
        </w:rPr>
      </w:pPr>
    </w:p>
    <w:p w:rsidR="00E545A4" w:rsidRPr="00E545A4" w:rsidRDefault="00E545A4" w:rsidP="00E545A4">
      <w:pPr>
        <w:spacing w:before="100" w:beforeAutospacing="1" w:after="100" w:afterAutospacing="1" w:line="480" w:lineRule="auto"/>
        <w:jc w:val="center"/>
        <w:rPr>
          <w:rFonts w:ascii="Times New Roman" w:hAnsi="Times New Roman" w:cs="Times New Roman"/>
          <w:sz w:val="24"/>
          <w:szCs w:val="24"/>
        </w:rPr>
      </w:pPr>
    </w:p>
    <w:p w:rsidR="00E545A4" w:rsidRPr="00E545A4" w:rsidRDefault="00E545A4" w:rsidP="00E545A4">
      <w:pPr>
        <w:spacing w:before="100" w:beforeAutospacing="1" w:after="100" w:afterAutospacing="1" w:line="480" w:lineRule="auto"/>
        <w:jc w:val="center"/>
        <w:rPr>
          <w:rFonts w:ascii="Times New Roman" w:hAnsi="Times New Roman" w:cs="Times New Roman"/>
          <w:sz w:val="24"/>
          <w:szCs w:val="24"/>
        </w:rPr>
      </w:pPr>
    </w:p>
    <w:p w:rsidR="00E545A4" w:rsidRPr="00E545A4" w:rsidRDefault="00E545A4" w:rsidP="00E545A4">
      <w:pPr>
        <w:spacing w:before="100" w:beforeAutospacing="1" w:after="100" w:afterAutospacing="1" w:line="480" w:lineRule="auto"/>
        <w:jc w:val="center"/>
        <w:rPr>
          <w:rFonts w:ascii="Times New Roman" w:hAnsi="Times New Roman" w:cs="Times New Roman"/>
          <w:sz w:val="24"/>
          <w:szCs w:val="24"/>
        </w:rPr>
      </w:pPr>
    </w:p>
    <w:p w:rsidR="00E545A4" w:rsidRPr="00E545A4" w:rsidRDefault="00E545A4" w:rsidP="00E545A4">
      <w:pPr>
        <w:spacing w:before="100" w:beforeAutospacing="1" w:after="100" w:afterAutospacing="1" w:line="480" w:lineRule="auto"/>
        <w:jc w:val="center"/>
        <w:rPr>
          <w:rFonts w:ascii="Times New Roman" w:hAnsi="Times New Roman" w:cs="Times New Roman"/>
          <w:sz w:val="24"/>
          <w:szCs w:val="24"/>
        </w:rPr>
      </w:pPr>
    </w:p>
    <w:p w:rsidR="00D97BA1" w:rsidRPr="00E545A4" w:rsidRDefault="00D97BA1" w:rsidP="00E545A4">
      <w:pPr>
        <w:spacing w:before="100" w:beforeAutospacing="1" w:after="100" w:afterAutospacing="1" w:line="480" w:lineRule="auto"/>
        <w:jc w:val="center"/>
        <w:rPr>
          <w:rFonts w:ascii="Times New Roman" w:hAnsi="Times New Roman" w:cs="Times New Roman"/>
          <w:sz w:val="24"/>
          <w:szCs w:val="24"/>
        </w:rPr>
      </w:pPr>
      <w:r w:rsidRPr="00E545A4">
        <w:rPr>
          <w:rFonts w:ascii="Times New Roman" w:hAnsi="Times New Roman" w:cs="Times New Roman"/>
          <w:sz w:val="24"/>
          <w:szCs w:val="24"/>
        </w:rPr>
        <w:t>References</w:t>
      </w:r>
    </w:p>
    <w:p w:rsidR="00D97BA1" w:rsidRPr="00E545A4" w:rsidRDefault="00D97BA1" w:rsidP="00E545A4">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E545A4">
        <w:rPr>
          <w:rFonts w:ascii="Times New Roman" w:hAnsi="Times New Roman" w:cs="Times New Roman"/>
          <w:sz w:val="24"/>
          <w:szCs w:val="24"/>
          <w:shd w:val="clear" w:color="auto" w:fill="FFFFFF"/>
        </w:rPr>
        <w:t>Cullinan, C. (2004). Enron as a symptom of audit process breakdown: can the Sarbanes-Oxley Act cure the disease</w:t>
      </w:r>
      <w:r w:rsidRPr="00E545A4">
        <w:rPr>
          <w:rFonts w:ascii="Times New Roman" w:hAnsi="Times New Roman" w:cs="Times New Roman"/>
          <w:sz w:val="24"/>
          <w:szCs w:val="24"/>
          <w:shd w:val="clear" w:color="auto" w:fill="FFFFFF"/>
        </w:rPr>
        <w:t>?</w:t>
      </w:r>
      <w:r w:rsidRPr="00E545A4">
        <w:rPr>
          <w:rFonts w:ascii="Times New Roman" w:hAnsi="Times New Roman" w:cs="Times New Roman"/>
          <w:sz w:val="24"/>
          <w:szCs w:val="24"/>
          <w:shd w:val="clear" w:color="auto" w:fill="FFFFFF"/>
        </w:rPr>
        <w:t> </w:t>
      </w:r>
      <w:r w:rsidRPr="00E545A4">
        <w:rPr>
          <w:rFonts w:ascii="Times New Roman" w:hAnsi="Times New Roman" w:cs="Times New Roman"/>
          <w:i/>
          <w:iCs/>
          <w:sz w:val="24"/>
          <w:szCs w:val="24"/>
          <w:shd w:val="clear" w:color="auto" w:fill="FFFFFF"/>
        </w:rPr>
        <w:t>Critical perspectives on Accounting</w:t>
      </w:r>
      <w:r w:rsidRPr="00E545A4">
        <w:rPr>
          <w:rFonts w:ascii="Times New Roman" w:hAnsi="Times New Roman" w:cs="Times New Roman"/>
          <w:sz w:val="24"/>
          <w:szCs w:val="24"/>
          <w:shd w:val="clear" w:color="auto" w:fill="FFFFFF"/>
        </w:rPr>
        <w:t>, </w:t>
      </w:r>
      <w:r w:rsidRPr="00E545A4">
        <w:rPr>
          <w:rFonts w:ascii="Times New Roman" w:hAnsi="Times New Roman" w:cs="Times New Roman"/>
          <w:i/>
          <w:iCs/>
          <w:sz w:val="24"/>
          <w:szCs w:val="24"/>
          <w:shd w:val="clear" w:color="auto" w:fill="FFFFFF"/>
        </w:rPr>
        <w:t>15</w:t>
      </w:r>
      <w:r w:rsidRPr="00E545A4">
        <w:rPr>
          <w:rFonts w:ascii="Times New Roman" w:hAnsi="Times New Roman" w:cs="Times New Roman"/>
          <w:sz w:val="24"/>
          <w:szCs w:val="24"/>
          <w:shd w:val="clear" w:color="auto" w:fill="FFFFFF"/>
        </w:rPr>
        <w:t>(6-7), 853-864.</w:t>
      </w:r>
    </w:p>
    <w:p w:rsidR="00E545A4" w:rsidRPr="00E545A4" w:rsidRDefault="00E545A4" w:rsidP="00E545A4">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E545A4">
        <w:rPr>
          <w:rFonts w:ascii="Times New Roman" w:hAnsi="Times New Roman" w:cs="Times New Roman"/>
          <w:sz w:val="24"/>
          <w:szCs w:val="24"/>
          <w:shd w:val="clear" w:color="auto" w:fill="FFFFFF"/>
        </w:rPr>
        <w:t>Romano, R. (2004). The Sarbanes-Oxley Act and the making of quack corporate governance. </w:t>
      </w:r>
      <w:r w:rsidRPr="00E545A4">
        <w:rPr>
          <w:rFonts w:ascii="Times New Roman" w:hAnsi="Times New Roman" w:cs="Times New Roman"/>
          <w:i/>
          <w:iCs/>
          <w:sz w:val="24"/>
          <w:szCs w:val="24"/>
          <w:shd w:val="clear" w:color="auto" w:fill="FFFFFF"/>
        </w:rPr>
        <w:t>Yale LJ</w:t>
      </w:r>
      <w:r w:rsidRPr="00E545A4">
        <w:rPr>
          <w:rFonts w:ascii="Times New Roman" w:hAnsi="Times New Roman" w:cs="Times New Roman"/>
          <w:sz w:val="24"/>
          <w:szCs w:val="24"/>
          <w:shd w:val="clear" w:color="auto" w:fill="FFFFFF"/>
        </w:rPr>
        <w:t>, </w:t>
      </w:r>
      <w:r w:rsidRPr="00E545A4">
        <w:rPr>
          <w:rFonts w:ascii="Times New Roman" w:hAnsi="Times New Roman" w:cs="Times New Roman"/>
          <w:i/>
          <w:iCs/>
          <w:sz w:val="24"/>
          <w:szCs w:val="24"/>
          <w:shd w:val="clear" w:color="auto" w:fill="FFFFFF"/>
        </w:rPr>
        <w:t>114</w:t>
      </w:r>
      <w:r w:rsidRPr="00E545A4">
        <w:rPr>
          <w:rFonts w:ascii="Times New Roman" w:hAnsi="Times New Roman" w:cs="Times New Roman"/>
          <w:sz w:val="24"/>
          <w:szCs w:val="24"/>
          <w:shd w:val="clear" w:color="auto" w:fill="FFFFFF"/>
        </w:rPr>
        <w:t>, 1521. Romano, R. (2004). The Sarbanes-Oxley Act and the making of quack corporate governance. </w:t>
      </w:r>
      <w:r w:rsidRPr="00E545A4">
        <w:rPr>
          <w:rFonts w:ascii="Times New Roman" w:hAnsi="Times New Roman" w:cs="Times New Roman"/>
          <w:i/>
          <w:iCs/>
          <w:sz w:val="24"/>
          <w:szCs w:val="24"/>
          <w:shd w:val="clear" w:color="auto" w:fill="FFFFFF"/>
        </w:rPr>
        <w:t>Yale LJ</w:t>
      </w:r>
      <w:r w:rsidRPr="00E545A4">
        <w:rPr>
          <w:rFonts w:ascii="Times New Roman" w:hAnsi="Times New Roman" w:cs="Times New Roman"/>
          <w:sz w:val="24"/>
          <w:szCs w:val="24"/>
          <w:shd w:val="clear" w:color="auto" w:fill="FFFFFF"/>
        </w:rPr>
        <w:t>, </w:t>
      </w:r>
      <w:r w:rsidRPr="00E545A4">
        <w:rPr>
          <w:rFonts w:ascii="Times New Roman" w:hAnsi="Times New Roman" w:cs="Times New Roman"/>
          <w:i/>
          <w:iCs/>
          <w:sz w:val="24"/>
          <w:szCs w:val="24"/>
          <w:shd w:val="clear" w:color="auto" w:fill="FFFFFF"/>
        </w:rPr>
        <w:t>114</w:t>
      </w:r>
      <w:r w:rsidRPr="00E545A4">
        <w:rPr>
          <w:rFonts w:ascii="Times New Roman" w:hAnsi="Times New Roman" w:cs="Times New Roman"/>
          <w:sz w:val="24"/>
          <w:szCs w:val="24"/>
          <w:shd w:val="clear" w:color="auto" w:fill="FFFFFF"/>
        </w:rPr>
        <w:t>, 1521.</w:t>
      </w:r>
    </w:p>
    <w:p w:rsidR="00E545A4" w:rsidRPr="00E545A4" w:rsidRDefault="00E545A4" w:rsidP="00E545A4">
      <w:pPr>
        <w:spacing w:before="100" w:beforeAutospacing="1" w:after="100" w:afterAutospacing="1" w:line="480" w:lineRule="auto"/>
        <w:rPr>
          <w:rFonts w:ascii="Times New Roman" w:hAnsi="Times New Roman" w:cs="Times New Roman"/>
          <w:sz w:val="24"/>
          <w:szCs w:val="24"/>
        </w:rPr>
      </w:pPr>
    </w:p>
    <w:p w:rsidR="00D97BA1" w:rsidRPr="00E545A4" w:rsidRDefault="00D97BA1" w:rsidP="00E545A4">
      <w:pPr>
        <w:spacing w:before="100" w:beforeAutospacing="1" w:after="100" w:afterAutospacing="1" w:line="480" w:lineRule="auto"/>
        <w:ind w:firstLine="720"/>
        <w:rPr>
          <w:rFonts w:ascii="Times New Roman" w:hAnsi="Times New Roman" w:cs="Times New Roman"/>
          <w:sz w:val="24"/>
          <w:szCs w:val="24"/>
        </w:rPr>
      </w:pPr>
    </w:p>
    <w:p w:rsidR="00072125" w:rsidRPr="00E545A4" w:rsidRDefault="00072125" w:rsidP="00E545A4">
      <w:pPr>
        <w:spacing w:before="100" w:beforeAutospacing="1" w:after="100" w:afterAutospacing="1" w:line="480" w:lineRule="auto"/>
        <w:rPr>
          <w:rFonts w:ascii="Times New Roman" w:hAnsi="Times New Roman" w:cs="Times New Roman"/>
          <w:sz w:val="24"/>
          <w:szCs w:val="24"/>
        </w:rPr>
      </w:pPr>
    </w:p>
    <w:p w:rsidR="00402E2B" w:rsidRPr="00E545A4" w:rsidRDefault="00402E2B" w:rsidP="00E545A4">
      <w:pPr>
        <w:spacing w:before="100" w:beforeAutospacing="1" w:after="100" w:afterAutospacing="1" w:line="480" w:lineRule="auto"/>
        <w:rPr>
          <w:rFonts w:ascii="Times New Roman" w:hAnsi="Times New Roman" w:cs="Times New Roman"/>
          <w:sz w:val="24"/>
          <w:szCs w:val="24"/>
        </w:rPr>
      </w:pPr>
    </w:p>
    <w:p w:rsidR="00402E2B" w:rsidRPr="00E545A4" w:rsidRDefault="00402E2B" w:rsidP="00E545A4">
      <w:pPr>
        <w:spacing w:before="100" w:beforeAutospacing="1" w:after="100" w:afterAutospacing="1" w:line="480" w:lineRule="auto"/>
        <w:rPr>
          <w:rFonts w:ascii="Times New Roman" w:hAnsi="Times New Roman" w:cs="Times New Roman"/>
          <w:sz w:val="24"/>
          <w:szCs w:val="24"/>
        </w:rPr>
      </w:pPr>
    </w:p>
    <w:sectPr w:rsidR="00402E2B" w:rsidRPr="00E545A4" w:rsidSect="00E545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1332" w:rsidRDefault="008D1332" w:rsidP="00E545A4">
      <w:pPr>
        <w:spacing w:after="0" w:line="240" w:lineRule="auto"/>
      </w:pPr>
      <w:r>
        <w:separator/>
      </w:r>
    </w:p>
  </w:endnote>
  <w:endnote w:type="continuationSeparator" w:id="0">
    <w:p w:rsidR="008D1332" w:rsidRDefault="008D1332" w:rsidP="00E54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1332" w:rsidRDefault="008D1332" w:rsidP="00E545A4">
      <w:pPr>
        <w:spacing w:after="0" w:line="240" w:lineRule="auto"/>
      </w:pPr>
      <w:r>
        <w:separator/>
      </w:r>
    </w:p>
  </w:footnote>
  <w:footnote w:type="continuationSeparator" w:id="0">
    <w:p w:rsidR="008D1332" w:rsidRDefault="008D1332" w:rsidP="00E545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45A4" w:rsidRPr="00E545A4" w:rsidRDefault="00E545A4" w:rsidP="00E545A4">
    <w:pPr>
      <w:spacing w:line="480" w:lineRule="auto"/>
      <w:rPr>
        <w:rFonts w:ascii="Times New Roman" w:hAnsi="Times New Roman" w:cs="Times New Roman"/>
        <w:sz w:val="24"/>
        <w:szCs w:val="24"/>
      </w:rPr>
    </w:pPr>
    <w:r w:rsidRPr="00E545A4">
      <w:rPr>
        <w:rFonts w:ascii="Times New Roman" w:hAnsi="Times New Roman" w:cs="Times New Roman"/>
        <w:sz w:val="24"/>
        <w:szCs w:val="24"/>
      </w:rPr>
      <w:t xml:space="preserve">FINANCE - SARBANES-OXLEY FORUM QUESTION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262844099"/>
        <w:docPartObj>
          <w:docPartGallery w:val="Page Numbers (Top of Page)"/>
          <w:docPartUnique/>
        </w:docPartObj>
      </w:sdtPr>
      <w:sdtEndPr>
        <w:rPr>
          <w:rFonts w:ascii="Times New Roman" w:hAnsi="Times New Roman" w:cs="Times New Roman"/>
          <w:noProof/>
          <w:sz w:val="24"/>
          <w:szCs w:val="24"/>
        </w:rPr>
      </w:sdtEndPr>
      <w:sdtContent>
        <w:r w:rsidRPr="00E545A4">
          <w:rPr>
            <w:rFonts w:ascii="Times New Roman" w:hAnsi="Times New Roman" w:cs="Times New Roman"/>
            <w:sz w:val="24"/>
            <w:szCs w:val="24"/>
          </w:rPr>
          <w:fldChar w:fldCharType="begin"/>
        </w:r>
        <w:r w:rsidRPr="00E545A4">
          <w:rPr>
            <w:rFonts w:ascii="Times New Roman" w:hAnsi="Times New Roman" w:cs="Times New Roman"/>
            <w:sz w:val="24"/>
            <w:szCs w:val="24"/>
          </w:rPr>
          <w:instrText xml:space="preserve"> PAGE   \* MERGEFORMAT </w:instrText>
        </w:r>
        <w:r w:rsidRPr="00E545A4">
          <w:rPr>
            <w:rFonts w:ascii="Times New Roman" w:hAnsi="Times New Roman" w:cs="Times New Roman"/>
            <w:sz w:val="24"/>
            <w:szCs w:val="24"/>
          </w:rPr>
          <w:fldChar w:fldCharType="separate"/>
        </w:r>
        <w:r w:rsidR="00E473A0">
          <w:rPr>
            <w:rFonts w:ascii="Times New Roman" w:hAnsi="Times New Roman" w:cs="Times New Roman"/>
            <w:noProof/>
            <w:sz w:val="24"/>
            <w:szCs w:val="24"/>
          </w:rPr>
          <w:t>2</w:t>
        </w:r>
        <w:r w:rsidRPr="00E545A4">
          <w:rPr>
            <w:rFonts w:ascii="Times New Roman" w:hAnsi="Times New Roman" w:cs="Times New Roman"/>
            <w:noProof/>
            <w:sz w:val="24"/>
            <w:szCs w:val="24"/>
          </w:rPr>
          <w:fldChar w:fldCharType="end"/>
        </w:r>
      </w:sdtContent>
    </w:sdt>
  </w:p>
  <w:p w:rsidR="00E545A4" w:rsidRDefault="00E545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45A4" w:rsidRPr="00E545A4" w:rsidRDefault="00E545A4" w:rsidP="00E545A4">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E545A4">
      <w:rPr>
        <w:rFonts w:ascii="Times New Roman" w:hAnsi="Times New Roman" w:cs="Times New Roman"/>
        <w:sz w:val="24"/>
        <w:szCs w:val="24"/>
      </w:rPr>
      <w:t xml:space="preserve">FINANCE - SARBANES-OXLEY FORUM QUESTION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235974714"/>
        <w:docPartObj>
          <w:docPartGallery w:val="Page Numbers (Top of Page)"/>
          <w:docPartUnique/>
        </w:docPartObj>
      </w:sdtPr>
      <w:sdtEndPr>
        <w:rPr>
          <w:rFonts w:ascii="Times New Roman" w:hAnsi="Times New Roman" w:cs="Times New Roman"/>
          <w:noProof/>
          <w:sz w:val="24"/>
          <w:szCs w:val="24"/>
        </w:rPr>
      </w:sdtEndPr>
      <w:sdtContent>
        <w:r w:rsidRPr="00E545A4">
          <w:rPr>
            <w:rFonts w:ascii="Times New Roman" w:hAnsi="Times New Roman" w:cs="Times New Roman"/>
            <w:sz w:val="24"/>
            <w:szCs w:val="24"/>
          </w:rPr>
          <w:fldChar w:fldCharType="begin"/>
        </w:r>
        <w:r w:rsidRPr="00E545A4">
          <w:rPr>
            <w:rFonts w:ascii="Times New Roman" w:hAnsi="Times New Roman" w:cs="Times New Roman"/>
            <w:sz w:val="24"/>
            <w:szCs w:val="24"/>
          </w:rPr>
          <w:instrText xml:space="preserve"> PAGE   \* MERGEFORMAT </w:instrText>
        </w:r>
        <w:r w:rsidRPr="00E545A4">
          <w:rPr>
            <w:rFonts w:ascii="Times New Roman" w:hAnsi="Times New Roman" w:cs="Times New Roman"/>
            <w:sz w:val="24"/>
            <w:szCs w:val="24"/>
          </w:rPr>
          <w:fldChar w:fldCharType="separate"/>
        </w:r>
        <w:r w:rsidR="00E473A0">
          <w:rPr>
            <w:rFonts w:ascii="Times New Roman" w:hAnsi="Times New Roman" w:cs="Times New Roman"/>
            <w:noProof/>
            <w:sz w:val="24"/>
            <w:szCs w:val="24"/>
          </w:rPr>
          <w:t>1</w:t>
        </w:r>
        <w:r w:rsidRPr="00E545A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E6C"/>
    <w:rsid w:val="00072125"/>
    <w:rsid w:val="00285D56"/>
    <w:rsid w:val="00396E6C"/>
    <w:rsid w:val="00402E2B"/>
    <w:rsid w:val="00627583"/>
    <w:rsid w:val="008D1332"/>
    <w:rsid w:val="00B94567"/>
    <w:rsid w:val="00D44E8B"/>
    <w:rsid w:val="00D97BA1"/>
    <w:rsid w:val="00E06E1D"/>
    <w:rsid w:val="00E170FA"/>
    <w:rsid w:val="00E473A0"/>
    <w:rsid w:val="00E545A4"/>
    <w:rsid w:val="00E576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55EA29-F056-4EFF-8FCD-D8DA820E6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5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5A4"/>
  </w:style>
  <w:style w:type="paragraph" w:styleId="Footer">
    <w:name w:val="footer"/>
    <w:basedOn w:val="Normal"/>
    <w:link w:val="FooterChar"/>
    <w:uiPriority w:val="99"/>
    <w:unhideWhenUsed/>
    <w:rsid w:val="00E545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4</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2018-10-16T07:18:00Z</dcterms:created>
  <dcterms:modified xsi:type="dcterms:W3CDTF">2018-10-16T10:24:00Z</dcterms:modified>
</cp:coreProperties>
</file>